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28" w:rsidRPr="00CA15FF" w:rsidRDefault="007A2428" w:rsidP="00CA15FF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CA15FF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Федеральный перечень учебников, рекомендованных к использованию при реализации программ общего образования</w:t>
      </w:r>
    </w:p>
    <w:p w:rsidR="007A2428" w:rsidRDefault="007A2428" w:rsidP="00CA15FF">
      <w:pPr>
        <w:pStyle w:val="Heading1"/>
      </w:pPr>
      <w:r>
        <w:t xml:space="preserve">Письмо Минобрнауки России от 02.02.2015 г. № НТ-136/08 </w:t>
      </w:r>
    </w:p>
    <w:p w:rsidR="007A2428" w:rsidRDefault="007A2428" w:rsidP="00CA15FF">
      <w:pPr>
        <w:pStyle w:val="Heading3"/>
      </w:pPr>
      <w:r>
        <w:t xml:space="preserve">«О федеральном перечне учебников»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13"/>
      </w:tblGrid>
      <w:tr w:rsidR="007A2428" w:rsidRPr="000E4A21" w:rsidTr="00CA15FF">
        <w:trPr>
          <w:tblCellSpacing w:w="7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A0"/>
            </w:tblPr>
            <w:tblGrid>
              <w:gridCol w:w="3742"/>
              <w:gridCol w:w="1871"/>
              <w:gridCol w:w="3742"/>
            </w:tblGrid>
            <w:tr w:rsidR="007A2428" w:rsidRPr="000E4A2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A2428" w:rsidRDefault="007A2428">
                  <w:pPr>
                    <w:pStyle w:val="NormalWeb"/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7A2428" w:rsidRPr="000E4A21" w:rsidRDefault="007A2428">
                  <w:pPr>
                    <w:rPr>
                      <w:sz w:val="24"/>
                      <w:szCs w:val="24"/>
                    </w:rPr>
                  </w:pPr>
                  <w:r w:rsidRPr="000E4A21"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7A2428" w:rsidRPr="000E4A21" w:rsidRDefault="007A2428">
                  <w:pPr>
                    <w:rPr>
                      <w:sz w:val="24"/>
                      <w:szCs w:val="24"/>
                    </w:rPr>
                  </w:pPr>
                  <w:r w:rsidRPr="000E4A21">
                    <w:t> </w:t>
                  </w:r>
                </w:p>
              </w:tc>
            </w:tr>
            <w:tr w:rsidR="007A2428" w:rsidRPr="000E4A21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7A2428" w:rsidRDefault="007A2428">
                  <w:pPr>
                    <w:pStyle w:val="NormalWeb"/>
                    <w:jc w:val="center"/>
                  </w:pPr>
                  <w:r>
                    <w:t xml:space="preserve">МИНИСТЕРСТВО ОБРАЗОВАНИЯ </w:t>
                  </w:r>
                  <w:r>
                    <w:br/>
                    <w:t xml:space="preserve">И НАУКИ РОССИЙСКОЙ </w:t>
                  </w:r>
                  <w:r>
                    <w:br/>
                    <w:t>ФЕДЕРАЦИИ</w:t>
                  </w:r>
                  <w:r>
                    <w:br/>
                    <w:t>(Минобрнауки России)</w:t>
                  </w:r>
                </w:p>
              </w:tc>
              <w:tc>
                <w:tcPr>
                  <w:tcW w:w="1000" w:type="pct"/>
                  <w:vAlign w:val="center"/>
                </w:tcPr>
                <w:p w:rsidR="007A2428" w:rsidRPr="000E4A21" w:rsidRDefault="007A2428">
                  <w:pPr>
                    <w:rPr>
                      <w:sz w:val="24"/>
                      <w:szCs w:val="24"/>
                    </w:rPr>
                  </w:pPr>
                  <w:r w:rsidRPr="000E4A21">
                    <w:t> </w:t>
                  </w:r>
                </w:p>
              </w:tc>
              <w:tc>
                <w:tcPr>
                  <w:tcW w:w="2000" w:type="pct"/>
                  <w:vMerge w:val="restart"/>
                  <w:vAlign w:val="center"/>
                </w:tcPr>
                <w:p w:rsidR="007A2428" w:rsidRDefault="007A2428">
                  <w:pPr>
                    <w:pStyle w:val="NormalWeb"/>
                    <w:jc w:val="center"/>
                  </w:pPr>
                  <w:r>
                    <w:rPr>
                      <w:rStyle w:val="Strong"/>
                    </w:rPr>
                    <w:t xml:space="preserve">Руководителям органов 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rStyle w:val="Strong"/>
                    </w:rPr>
                    <w:t>исполнительной власти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rStyle w:val="Strong"/>
                    </w:rPr>
                    <w:t xml:space="preserve">субъектов Российской 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rStyle w:val="Strong"/>
                    </w:rPr>
                    <w:t>Федерации, осуществляющих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rStyle w:val="Strong"/>
                    </w:rPr>
                    <w:t xml:space="preserve">государственное управление в 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rStyle w:val="Strong"/>
                    </w:rPr>
                    <w:t>сфере образования</w:t>
                  </w:r>
                </w:p>
                <w:p w:rsidR="007A2428" w:rsidRDefault="007A2428">
                  <w:pPr>
                    <w:pStyle w:val="NormalWeb"/>
                    <w:jc w:val="center"/>
                  </w:pPr>
                  <w:r>
                    <w:t> </w:t>
                  </w:r>
                </w:p>
              </w:tc>
            </w:tr>
            <w:tr w:rsidR="007A2428" w:rsidRPr="000E4A2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A2428" w:rsidRDefault="007A2428">
                  <w:pPr>
                    <w:pStyle w:val="NormalWeb"/>
                    <w:jc w:val="center"/>
                  </w:pPr>
                  <w:r>
                    <w:rPr>
                      <w:rStyle w:val="Strong"/>
                    </w:rPr>
                    <w:t>ПЕРВЫЙ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rStyle w:val="Strong"/>
                    </w:rPr>
                    <w:t xml:space="preserve">ЗАМЕСТИТЕЛЬ МИНИСТРА </w:t>
                  </w:r>
                  <w:r>
                    <w:br/>
                    <w:t>______________</w:t>
                  </w:r>
                </w:p>
              </w:tc>
              <w:tc>
                <w:tcPr>
                  <w:tcW w:w="0" w:type="auto"/>
                  <w:vAlign w:val="center"/>
                </w:tcPr>
                <w:p w:rsidR="007A2428" w:rsidRPr="000E4A21" w:rsidRDefault="007A2428">
                  <w:pPr>
                    <w:rPr>
                      <w:sz w:val="24"/>
                      <w:szCs w:val="24"/>
                    </w:rPr>
                  </w:pPr>
                  <w:r w:rsidRPr="000E4A21"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7A2428" w:rsidRPr="000E4A21" w:rsidRDefault="007A242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A2428" w:rsidRPr="000E4A2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A2428" w:rsidRDefault="007A2428">
                  <w:pPr>
                    <w:pStyle w:val="NormalWeb"/>
                    <w:jc w:val="center"/>
                  </w:pPr>
                  <w:r>
                    <w:t>Тверская ул., д. 11, Москва, 117997.</w:t>
                  </w:r>
                  <w:r>
                    <w:br/>
                    <w:t>Тел: (495) 539-55-19</w:t>
                  </w:r>
                  <w:r>
                    <w:br/>
                    <w:t xml:space="preserve">Факс: (495) 629-08-91 </w:t>
                  </w:r>
                  <w:r>
                    <w:br/>
                    <w:t xml:space="preserve">E-mail: </w:t>
                  </w:r>
                  <w:hyperlink r:id="rId4" w:history="1">
                    <w:r>
                      <w:rPr>
                        <w:rStyle w:val="Hyperlink"/>
                      </w:rPr>
                      <w:t>info@mon.gov.ru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7A2428" w:rsidRPr="000E4A21" w:rsidRDefault="007A2428">
                  <w:pPr>
                    <w:rPr>
                      <w:sz w:val="24"/>
                      <w:szCs w:val="24"/>
                    </w:rPr>
                  </w:pPr>
                  <w:r w:rsidRPr="000E4A21"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7A2428" w:rsidRPr="000E4A21" w:rsidRDefault="007A242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A2428" w:rsidRPr="000E4A2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A2428" w:rsidRDefault="007A2428">
                  <w:pPr>
                    <w:pStyle w:val="NormalWeb"/>
                    <w:jc w:val="center"/>
                  </w:pPr>
                  <w:r>
                    <w:rPr>
                      <w:rStyle w:val="Emphasis"/>
                      <w:u w:val="single"/>
                    </w:rPr>
                    <w:t xml:space="preserve">02 февраля </w:t>
                  </w:r>
                  <w:smartTag w:uri="urn:schemas-microsoft-com:office:smarttags" w:element="metricconverter">
                    <w:smartTagPr>
                      <w:attr w:name="ProductID" w:val="2015 г"/>
                    </w:smartTagPr>
                    <w:r>
                      <w:rPr>
                        <w:rStyle w:val="Emphasis"/>
                        <w:u w:val="single"/>
                      </w:rPr>
                      <w:t>2015 г</w:t>
                    </w:r>
                  </w:smartTag>
                  <w:r>
                    <w:rPr>
                      <w:rStyle w:val="Emphasis"/>
                      <w:u w:val="single"/>
                    </w:rPr>
                    <w:t>.</w:t>
                  </w:r>
                  <w:r>
                    <w:t xml:space="preserve"> N </w:t>
                  </w:r>
                  <w:r>
                    <w:rPr>
                      <w:rStyle w:val="Emphasis"/>
                      <w:u w:val="single"/>
                    </w:rPr>
                    <w:t>НТ-136/08</w:t>
                  </w:r>
                </w:p>
              </w:tc>
              <w:tc>
                <w:tcPr>
                  <w:tcW w:w="0" w:type="auto"/>
                  <w:vAlign w:val="center"/>
                </w:tcPr>
                <w:p w:rsidR="007A2428" w:rsidRPr="000E4A21" w:rsidRDefault="007A2428">
                  <w:pPr>
                    <w:rPr>
                      <w:sz w:val="24"/>
                      <w:szCs w:val="24"/>
                    </w:rPr>
                  </w:pPr>
                  <w:r w:rsidRPr="000E4A21"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7A2428" w:rsidRPr="000E4A21" w:rsidRDefault="007A2428">
                  <w:pPr>
                    <w:rPr>
                      <w:sz w:val="24"/>
                      <w:szCs w:val="24"/>
                    </w:rPr>
                  </w:pPr>
                  <w:r w:rsidRPr="000E4A21">
                    <w:t> </w:t>
                  </w:r>
                </w:p>
              </w:tc>
            </w:tr>
            <w:tr w:rsidR="007A2428" w:rsidRPr="000E4A2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A2428" w:rsidRDefault="007A2428">
                  <w:pPr>
                    <w:pStyle w:val="NormalWeb"/>
                    <w:jc w:val="center"/>
                  </w:pPr>
                  <w:r>
                    <w:t>О федеральном перечне учебников</w:t>
                  </w:r>
                </w:p>
              </w:tc>
              <w:tc>
                <w:tcPr>
                  <w:tcW w:w="0" w:type="auto"/>
                  <w:vAlign w:val="center"/>
                </w:tcPr>
                <w:p w:rsidR="007A2428" w:rsidRPr="000E4A21" w:rsidRDefault="007A242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A2428" w:rsidRPr="000E4A21" w:rsidRDefault="007A242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A2428" w:rsidRPr="000E4A21" w:rsidRDefault="007A2428">
            <w:pPr>
              <w:rPr>
                <w:sz w:val="24"/>
                <w:szCs w:val="24"/>
              </w:rPr>
            </w:pPr>
          </w:p>
        </w:tc>
      </w:tr>
    </w:tbl>
    <w:p w:rsidR="007A2428" w:rsidRDefault="007A2428" w:rsidP="00CA15FF">
      <w:pPr>
        <w:pStyle w:val="NormalWeb"/>
        <w:ind w:firstLine="375"/>
        <w:jc w:val="both"/>
      </w:pPr>
      <w:r>
        <w:t>Министерство образования и науки Российской Федерации информирует, что приказом Минобрнауки России от 8 декабря 2014 г. № </w:t>
      </w:r>
      <w:hyperlink r:id="rId5" w:tgtFrame="_blank" w:history="1">
        <w:r>
          <w:rPr>
            <w:rStyle w:val="Hyperlink"/>
          </w:rPr>
          <w:t>1559</w:t>
        </w:r>
      </w:hyperlink>
      <w:r>
        <w:t xml:space="preserve"> (зарегистрирован Минюстом России 31 декабря 2014 г., регистрационный № 35502) внесены изменения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Минобрнауки России от 5 сентября 2013 г. № </w:t>
      </w:r>
      <w:hyperlink r:id="rId6" w:tgtFrame="_blank" w:history="1">
        <w:r>
          <w:rPr>
            <w:rStyle w:val="Hyperlink"/>
          </w:rPr>
          <w:t>1047</w:t>
        </w:r>
      </w:hyperlink>
      <w:r>
        <w:t xml:space="preserve"> (далее - Порядок, федеральный перечень учебников), в части организации проведения научной историко-культурной экспертизы учебников истории России и установления обязательного наличия наряду с бумажной формой учебника электронной формы учебника.</w:t>
      </w:r>
    </w:p>
    <w:p w:rsidR="007A2428" w:rsidRDefault="007A2428" w:rsidP="00CA15FF">
      <w:pPr>
        <w:pStyle w:val="NormalWeb"/>
        <w:ind w:firstLine="375"/>
        <w:jc w:val="both"/>
      </w:pPr>
      <w:r>
        <w:t>В связи с этим, рекомендуем органам исполнительной власти субъектов Российской Федерации, осуществляющим государственное управление в сфере образования:</w:t>
      </w:r>
    </w:p>
    <w:p w:rsidR="007A2428" w:rsidRDefault="007A2428" w:rsidP="00CA15FF">
      <w:pPr>
        <w:pStyle w:val="NormalWeb"/>
        <w:jc w:val="both"/>
      </w:pPr>
      <w:r>
        <w:t>довести указанные изменения до сведения организаций,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 (далее - образовательные организации);</w:t>
      </w:r>
    </w:p>
    <w:p w:rsidR="007A2428" w:rsidRDefault="007A2428" w:rsidP="00CA15FF">
      <w:pPr>
        <w:pStyle w:val="NormalWeb"/>
        <w:jc w:val="both"/>
      </w:pPr>
      <w:r>
        <w:t>предусмотреть при реализации программ дополнительного профессионального образования (повышения квалификации) включение модулей, направленных на обучение руководящих и педагогических работников образовательных организаций методам использования электронной формы учебника, в том числе посредством интерактивных досок;</w:t>
      </w:r>
    </w:p>
    <w:p w:rsidR="007A2428" w:rsidRDefault="007A2428" w:rsidP="00CA15FF">
      <w:pPr>
        <w:pStyle w:val="NormalWeb"/>
        <w:jc w:val="both"/>
      </w:pPr>
      <w:r>
        <w:t>организовать и провести социологический опрос среди обучающихся и их родителей (законных представителей) о наиболее предпочтительной форме учебника (печатная, электронная, печатная и электронная формы учебника). Обращаем внимание, что использование электронной формы учебника является правом, а не обязанностью участников образовательных отношений.</w:t>
      </w:r>
    </w:p>
    <w:p w:rsidR="007A2428" w:rsidRDefault="007A2428" w:rsidP="00CA15FF">
      <w:pPr>
        <w:pStyle w:val="NormalWeb"/>
        <w:ind w:firstLine="375"/>
        <w:jc w:val="both"/>
      </w:pPr>
      <w:r>
        <w:t>Кроме того, по оценкам издателей учебной литературы вследствие неблагоприятной экономической ситуации, сложившейся в отдельных секторах экономики страны, в 2015 году ожидается значительный (до 80 процентов) рост затрат на изготовление учебников и учебных пособий. В этой связи считаем необходимым оперативно организовать разъяснительную работу с руководителями образовательных организаций по вопросам комплектования фондов школьных библиотек учебниками и сформировать заказы на учебную продукцию в возможно короткие сроки.</w:t>
      </w:r>
    </w:p>
    <w:p w:rsidR="007A2428" w:rsidRDefault="007A2428" w:rsidP="00CA15FF">
      <w:pPr>
        <w:pStyle w:val="NormalWeb"/>
        <w:ind w:firstLine="375"/>
        <w:jc w:val="both"/>
      </w:pPr>
      <w:r>
        <w:t xml:space="preserve">Минобрнауки России напоминает, что в настоящее время действует федеральный перечень учебников, утвержденный приказом Минобрнауки России от 31 марта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№ </w:t>
      </w:r>
      <w:hyperlink r:id="rId7" w:tgtFrame="_blank" w:history="1">
        <w:r>
          <w:rPr>
            <w:rStyle w:val="Hyperlink"/>
          </w:rPr>
          <w:t>253</w:t>
        </w:r>
      </w:hyperlink>
      <w:r>
        <w:t>. Вместе с тем, в связи с новыми изменениями в Порядок, из федерального перечня учебников решением Научно-методического совета по учебникам могут быть исключены отдельные завершенные предметные линии учебников.</w:t>
      </w:r>
    </w:p>
    <w:p w:rsidR="007A2428" w:rsidRDefault="007A2428" w:rsidP="00CA15FF">
      <w:pPr>
        <w:pStyle w:val="NormalWeb"/>
        <w:ind w:firstLine="375"/>
        <w:jc w:val="both"/>
      </w:pPr>
      <w:r>
        <w:t>В связи с этим, при заключении договоров на поставку учебников рекомендуем:</w:t>
      </w:r>
    </w:p>
    <w:p w:rsidR="007A2428" w:rsidRDefault="007A2428" w:rsidP="00CA15FF">
      <w:pPr>
        <w:pStyle w:val="NormalWeb"/>
        <w:jc w:val="both"/>
      </w:pPr>
      <w:r>
        <w:t>предусматривать возможность замены завершенной предметной линии учебников в случае ее исключения из федерального перечня учебников на другую завершенную предметную линию учебников или возможность возврата денежных средств;</w:t>
      </w:r>
    </w:p>
    <w:p w:rsidR="007A2428" w:rsidRDefault="007A2428" w:rsidP="00CA15FF">
      <w:pPr>
        <w:pStyle w:val="NormalWeb"/>
        <w:jc w:val="both"/>
      </w:pPr>
      <w:r>
        <w:t>учитывать, что одновременно с учебником в бумажной форме должна приобретаться электронная форма учебника, а к учебникам, закупленным ранее только в печатной форме, возможна закупка отдельно электронной формы учебника.</w:t>
      </w:r>
    </w:p>
    <w:p w:rsidR="007A2428" w:rsidRDefault="007A2428" w:rsidP="00CA15FF">
      <w:pPr>
        <w:pStyle w:val="NormalWeb"/>
        <w:ind w:firstLine="375"/>
        <w:jc w:val="both"/>
      </w:pPr>
      <w:r>
        <w:t>Минобрнауки России также рекомендует организовать работу в субъектах Российской Федерации по созданию информационной среды, в которой будут обеспечены равные условия для доступа к учебникам разных издательств, а также к другим электронным ресурсам и электронным библиотекам.</w:t>
      </w:r>
    </w:p>
    <w:p w:rsidR="007A2428" w:rsidRDefault="007A2428" w:rsidP="00CA15FF">
      <w:pPr>
        <w:pStyle w:val="NormalWeb"/>
      </w:pPr>
      <w:r>
        <w:t> </w:t>
      </w:r>
    </w:p>
    <w:p w:rsidR="007A2428" w:rsidRDefault="007A2428" w:rsidP="00CA15FF">
      <w:pPr>
        <w:pStyle w:val="NormalWeb"/>
        <w:jc w:val="center"/>
      </w:pPr>
      <w:r>
        <w:t>Н.В. Третьяк</w:t>
      </w:r>
    </w:p>
    <w:p w:rsidR="007A2428" w:rsidRDefault="007A2428"/>
    <w:sectPr w:rsidR="007A2428" w:rsidSect="0067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5FF"/>
    <w:rsid w:val="000E4A21"/>
    <w:rsid w:val="00105FF0"/>
    <w:rsid w:val="00292C87"/>
    <w:rsid w:val="00627DBD"/>
    <w:rsid w:val="00674BC4"/>
    <w:rsid w:val="007A2428"/>
    <w:rsid w:val="00847FE2"/>
    <w:rsid w:val="00CA15FF"/>
    <w:rsid w:val="00FE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BC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A1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15F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15F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15F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CA1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A15F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CA15F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A15FF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CA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pu.edu.ru/dokumenty/Prikaz-MON-N-253-31-03-20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pu.edu.ru/dokumenty/Prikaz-MON-N-1047-05-03-2013/" TargetMode="External"/><Relationship Id="rId5" Type="http://schemas.openxmlformats.org/officeDocument/2006/relationships/hyperlink" Target="http://fpu.edu.ru/dokumenty/Prikaz-MON-N-1559-08-12-2014/" TargetMode="External"/><Relationship Id="rId4" Type="http://schemas.openxmlformats.org/officeDocument/2006/relationships/hyperlink" Target="mailto:info@mon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672</Words>
  <Characters>3832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BiblioMain</dc:creator>
  <cp:keywords/>
  <dc:description/>
  <cp:lastModifiedBy>punsh</cp:lastModifiedBy>
  <cp:revision>2</cp:revision>
  <dcterms:created xsi:type="dcterms:W3CDTF">2016-01-15T08:22:00Z</dcterms:created>
  <dcterms:modified xsi:type="dcterms:W3CDTF">2016-01-24T19:50:00Z</dcterms:modified>
</cp:coreProperties>
</file>